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Roman" w:hAnsi="Times Roman" w:eastAsia="Times Roman" w:cs="Times Roman"/>
          <w:sz w:val="20"/>
          <w:szCs w:val="20"/>
        </w:rPr>
      </w:pPr>
      <w:r>
        <w:rPr>
          <w:lang w:val="it-IT"/>
        </w:rPr>
        <w:t xml:space="preserve">Informativa </w:t>
      </w:r>
      <w:r>
        <w:rPr>
          <w:rFonts w:ascii="Arial" w:hAnsi="Arial"/>
          <w:outline w:val="false"/>
          <w:color w:val="000000"/>
          <w:sz w:val="22"/>
          <w:szCs w:val="22"/>
          <w:u w:val="none" w:color="000000"/>
          <w:lang w:val="it-IT"/>
          <w14:textFill>
            <w14:solidFill>
              <w14:srgbClr w14:val="000000"/>
            </w14:solidFill>
          </w14:textFill>
        </w:rPr>
        <w:t>responsabilità e privacy</w:t>
      </w:r>
    </w:p>
    <w:p>
      <w:pPr>
        <w:pStyle w:val="Normal"/>
        <w:rPr>
          <w:rFonts w:ascii="Times Roman" w:hAnsi="Times Roman" w:eastAsia="Times Roman" w:cs="Times Roman"/>
          <w:sz w:val="20"/>
          <w:szCs w:val="20"/>
        </w:rPr>
      </w:pPr>
      <w:r>
        <w:rPr>
          <w:rFonts w:eastAsia="Times Roman" w:cs="Times Roman" w:ascii="Times Roman" w:hAnsi="Times Roman"/>
          <w:sz w:val="20"/>
          <w:szCs w:val="20"/>
        </w:rPr>
      </w:r>
    </w:p>
    <w:p>
      <w:pPr>
        <w:pStyle w:val="Normal"/>
        <w:numPr>
          <w:ilvl w:val="0"/>
          <w:numId w:val="1"/>
        </w:numPr>
        <w:bidi w:val="0"/>
        <w:ind w:hanging="360" w:start="720" w:end="0"/>
        <w:jc w:val="both"/>
        <w:rPr>
          <w:rFonts w:ascii="Arial" w:hAnsi="Arial"/>
          <w:sz w:val="22"/>
          <w:szCs w:val="22"/>
          <w:lang w:val="it-IT"/>
        </w:rPr>
      </w:pPr>
      <w:r>
        <w:rPr>
          <w:rFonts w:ascii="Arial" w:hAnsi="Arial"/>
          <w:outline w:val="false"/>
          <w:color w:val="000000"/>
          <w:sz w:val="22"/>
          <w:szCs w:val="22"/>
          <w:u w:val="none" w:color="000000"/>
          <w:lang w:val="it-IT"/>
          <w14:textFill>
            <w14:solidFill>
              <w14:srgbClr w14:val="000000"/>
            </w14:solidFill>
          </w14:textFill>
        </w:rPr>
        <w:t> </w:t>
      </w:r>
      <w:r>
        <w:rPr>
          <w:rFonts w:ascii="Arial" w:hAnsi="Arial"/>
          <w:outline w:val="false"/>
          <w:color w:val="000000"/>
          <w:sz w:val="22"/>
          <w:szCs w:val="22"/>
          <w:u w:val="none" w:color="000000"/>
          <w:lang w:val="it-IT"/>
          <w14:textFill>
            <w14:solidFill>
              <w14:srgbClr w14:val="000000"/>
            </w14:solidFill>
          </w14:textFill>
        </w:rPr>
        <w:t>Il Cliente dichiara sotto la sua responsabilità di essere di sana e robusta costituzione fisica e senza controindicazioni di salute che non consentano o rendano sconsigliabile di effettuare il tour in mare.</w:t>
      </w:r>
    </w:p>
    <w:p>
      <w:pPr>
        <w:pStyle w:val="Normal"/>
        <w:tabs>
          <w:tab w:val="clear" w:pos="708"/>
          <w:tab w:val="left" w:pos="720" w:leader="none"/>
        </w:tabs>
        <w:jc w:val="both"/>
        <w:rPr>
          <w:rFonts w:ascii="Arial" w:hAnsi="Arial" w:eastAsia="Arial" w:cs="Arial"/>
          <w:outline w:val="false"/>
          <w:color w:val="000000"/>
          <w:sz w:val="22"/>
          <w:szCs w:val="22"/>
          <w:u w:val="none" w:color="000000"/>
          <w14:textFill>
            <w14:solidFill>
              <w14:srgbClr w14:val="000000"/>
            </w14:solidFill>
          </w14:textFill>
        </w:rPr>
      </w:pPr>
      <w:r>
        <w:rPr>
          <w:rFonts w:eastAsia="Arial" w:cs="Arial" w:ascii="Arial" w:hAnsi="Arial"/>
          <w:outline w:val="false"/>
          <w:color w:val="000000"/>
          <w:sz w:val="22"/>
          <w:szCs w:val="22"/>
          <w:u w:val="none" w:color="000000"/>
          <w14:textFill>
            <w14:solidFill>
              <w14:srgbClr w14:val="000000"/>
            </w14:solidFill>
          </w14:textFill>
        </w:rPr>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outline w:val="false"/>
          <w:color w:val="000000"/>
          <w:sz w:val="22"/>
          <w:szCs w:val="22"/>
          <w:u w:val="none" w:color="000000"/>
          <w:lang w:val="it-IT"/>
          <w14:textFill>
            <w14:solidFill>
              <w14:srgbClr w14:val="000000"/>
            </w14:solidFill>
          </w14:textFill>
        </w:rPr>
        <w:t>   </w:t>
      </w:r>
      <w:r>
        <w:rPr>
          <w:rFonts w:ascii="Arial" w:hAnsi="Arial"/>
          <w:outline w:val="false"/>
          <w:color w:val="000000"/>
          <w:sz w:val="22"/>
          <w:szCs w:val="22"/>
          <w:u w:val="none" w:color="000000"/>
          <w:lang w:val="it-IT"/>
          <w14:textFill>
            <w14:solidFill>
              <w14:srgbClr w14:val="000000"/>
            </w14:solidFill>
          </w14:textFill>
        </w:rPr>
        <w:t>di essere a conoscenza dei rischi, prevedibili ed  imprevedibili,  connessi alla navigazione marittima .</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outline w:val="false"/>
          <w:color w:val="000000"/>
          <w:sz w:val="22"/>
          <w:szCs w:val="22"/>
          <w:u w:val="none" w:color="000000"/>
          <w:lang w:val="it-IT"/>
          <w14:textFill>
            <w14:solidFill>
              <w14:srgbClr w14:val="000000"/>
            </w14:solidFill>
          </w14:textFill>
        </w:rPr>
        <w:t xml:space="preserve">Il Cliente si impegna ad osservare tutte le prescrizioni ed indicazioni che verranno fornite dallo skipper dal momento dell’accesso al molo, alla banchina ed alla barca sino al termine del tour stesso. </w:t>
      </w:r>
      <w:r>
        <w:rPr>
          <w:rFonts w:ascii="Arial" w:hAnsi="Arial"/>
          <w:sz w:val="22"/>
          <w:szCs w:val="22"/>
          <w:lang w:val="it-IT"/>
        </w:rPr>
        <w:t>L'accesso alla barca si effettua salendo e scendendo con una passerella dalla banchina ovvero con l’aiuto dello skipper di viaggio.</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Il Cliente deve vestirsi in modo adeguato e comodo per effettuare il tour in piena sicurezza. E’ peraltro espressamente vietato l’uso di tacchi a spillo per accedere alla barca.</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Costituisce motivo valido di risoluzione del contratto ed annullamento del tour la presenza di condizioni atmosferiche che impediscono o rendono impossibile il tour, ovvero cause di forza maggiore o tecniche non prevedibili. Lo skipper procede a comunicarlo al Cliente al suo arrivo in banchina. Al verificarsi di tale ipotesi il Cliente ha diritto solo alla restituzione della somma già versata e non ha diritto ad alcun altra somma o penale per nessuna ragione o titolo.</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 xml:space="preserve">A bordo del natante non è consentito l'uso di alcol o droga ed in caso di cattiva condotta causata dal Cliente lo skipper avrà il diritto di sospendere o interrompere immediatamente il tour, nonché avvisare le Forze dell’Ordine in caso di necessità. </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Durante le soste programmate nel tour, ove le condizioni meteorologiche lo consentano, ed il cliente sia in grado di effettuare una nuotata per visitare le attrazioni della costa, il Cliente potrà seguire lo skipper nella attività programmata attenendosi strettamente alle indicazioni e prescrizioni dello stesso.</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 xml:space="preserve">Lo skipper e la proprietà non sono responsabili per eventuali danni o perdita delle cose del passeggero. Il passeggero trasporta a bordo tutti i suoi beni osservando le indicazioni e le prescrizioni fornite dallo skipper su come e dove riporre gli oggetti personali. </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Lo skipper e la proprietà non sono responsabili per danni a persone o cose di clienti/passeggeri prima dell'ingresso in banchina o dopo la fuoriuscita dalla banchina al termine del tour.  Tutte le attività organizzate all'interno del tour si svolgono interamente a rischio e pericolo del passeggero.</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 xml:space="preserve">Lo skipper e la proprietà non sono responsabili per lesioni personali o danni di qualsiasi natura, indipendentemente dalla loro causa, precedenti, durante o in seguito al viaggio per fatto e colpa del cliente-passeggero. I bambini si considerano sotto la custodia e responsabilità dei genitori che devono attenersi esattamente alle indicazioni e prescrizioni fornite dallo skipper in qualsiasi momento del tour. Su richiesta, ed in qualsiasi momento può essere fornito il giubbotto di salvataggio ad ogni passeggero che lo richieda. </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Il cliente-passeggero è tenuto a prendersi cura dell'ambiente e si impegna a non smaltire rifiuti nell’acqua.</w:t>
      </w:r>
    </w:p>
    <w:p>
      <w:pPr>
        <w:pStyle w:val="Normal"/>
        <w:numPr>
          <w:ilvl w:val="0"/>
          <w:numId w:val="1"/>
        </w:numPr>
        <w:bidi w:val="0"/>
        <w:spacing w:before="0" w:after="0"/>
        <w:ind w:hanging="360" w:start="720" w:end="0"/>
        <w:jc w:val="both"/>
        <w:rPr>
          <w:rFonts w:ascii="Arial" w:hAnsi="Arial"/>
          <w:sz w:val="22"/>
          <w:szCs w:val="22"/>
          <w:lang w:val="it-IT"/>
        </w:rPr>
      </w:pPr>
      <w:r>
        <w:rPr>
          <w:rFonts w:ascii="Arial" w:hAnsi="Arial"/>
          <w:sz w:val="22"/>
          <w:szCs w:val="22"/>
          <w:lang w:val="it-IT"/>
        </w:rPr>
        <w:t>Il cliente-passeggero, dichiara</w:t>
      </w:r>
      <w:r>
        <w:rPr>
          <w:rFonts w:ascii="Arial" w:hAnsi="Arial"/>
          <w:outline w:val="false"/>
          <w:color w:val="000000"/>
          <w:sz w:val="22"/>
          <w:szCs w:val="22"/>
          <w:u w:val="none" w:color="000000"/>
          <w:lang w:val="it-IT"/>
          <w14:textFill>
            <w14:solidFill>
              <w14:srgbClr w14:val="000000"/>
            </w14:solidFill>
          </w14:textFill>
        </w:rPr>
        <w:t> di aver attentamente letto e valutato il contenuto della presente informativa e di avere compreso chiaramente il significato di ogni singolo punto </w:t>
      </w:r>
    </w:p>
    <w:p>
      <w:pPr>
        <w:pStyle w:val="Normal"/>
        <w:spacing w:before="0" w:after="240"/>
        <w:rPr>
          <w:rFonts w:ascii="Times Roman" w:hAnsi="Times Roman" w:eastAsia="Times Roman" w:cs="Times Roman"/>
          <w:sz w:val="20"/>
          <w:szCs w:val="20"/>
        </w:rPr>
      </w:pPr>
      <w:r>
        <w:rPr>
          <w:rFonts w:eastAsia="Times Roman" w:cs="Times Roman" w:ascii="Times Roman" w:hAnsi="Times Roman"/>
          <w:sz w:val="20"/>
          <w:szCs w:val="20"/>
        </w:rPr>
      </w:r>
    </w:p>
    <w:p>
      <w:pPr>
        <w:pStyle w:val="Normal"/>
        <w:jc w:val="both"/>
        <w:rPr>
          <w:rFonts w:ascii="Times Roman" w:hAnsi="Times Roman" w:eastAsia="Times Roman" w:cs="Times Roman"/>
          <w:sz w:val="20"/>
          <w:szCs w:val="20"/>
        </w:rPr>
      </w:pPr>
      <w:r>
        <w:rPr>
          <w:rFonts w:ascii="Arial" w:hAnsi="Arial"/>
          <w:outline w:val="false"/>
          <w:color w:val="000000"/>
          <w:sz w:val="22"/>
          <w:szCs w:val="22"/>
          <w:u w:val="none" w:color="000000"/>
          <w:lang w:val="it-IT"/>
          <w14:textFill>
            <w14:solidFill>
              <w14:srgbClr w14:val="000000"/>
            </w14:solidFill>
          </w14:textFill>
        </w:rPr>
        <w:t>Autorizzazione al trattamento dei dati personali</w:t>
      </w:r>
    </w:p>
    <w:p>
      <w:pPr>
        <w:pStyle w:val="Normal"/>
        <w:rPr>
          <w:rFonts w:ascii="Times Roman" w:hAnsi="Times Roman" w:eastAsia="Times Roman" w:cs="Times Roman"/>
          <w:sz w:val="20"/>
          <w:szCs w:val="20"/>
        </w:rPr>
      </w:pPr>
      <w:r>
        <w:rPr>
          <w:rFonts w:eastAsia="Times Roman" w:cs="Times Roman" w:ascii="Times Roman" w:hAnsi="Times Roman"/>
          <w:sz w:val="20"/>
          <w:szCs w:val="20"/>
        </w:rPr>
      </w:r>
    </w:p>
    <w:p>
      <w:pPr>
        <w:pStyle w:val="Normal"/>
        <w:jc w:val="both"/>
        <w:rPr>
          <w:rFonts w:ascii="Times Roman" w:hAnsi="Times Roman" w:eastAsia="Times Roman" w:cs="Times Roman"/>
          <w:sz w:val="20"/>
          <w:szCs w:val="20"/>
        </w:rPr>
      </w:pPr>
      <w:r>
        <w:rPr>
          <w:rFonts w:ascii="Arial" w:hAnsi="Arial"/>
          <w:outline w:val="false"/>
          <w:color w:val="000000"/>
          <w:sz w:val="22"/>
          <w:szCs w:val="22"/>
          <w:u w:val="none" w:color="000000"/>
          <w:lang w:val="it-IT"/>
          <w14:textFill>
            <w14:solidFill>
              <w14:srgbClr w14:val="000000"/>
            </w14:solidFill>
          </w14:textFill>
        </w:rPr>
        <w:t> </w:t>
      </w:r>
      <w:r>
        <w:rPr>
          <w:rFonts w:ascii="Arial" w:hAnsi="Arial"/>
          <w:outline w:val="false"/>
          <w:color w:val="000000"/>
          <w:sz w:val="22"/>
          <w:szCs w:val="22"/>
          <w:u w:val="none" w:color="000000"/>
          <w:lang w:val="it-IT"/>
          <w14:textFill>
            <w14:solidFill>
              <w14:srgbClr w14:val="000000"/>
            </w14:solidFill>
          </w14:textFill>
        </w:rPr>
        <w:t>il sottoscritto dichiara  di ben conoscere il contenuto  dell'informativa di cui all'articolo 13 del decreto legislativo 30 giugno 2003, numero 196 ed  autorizza il trattamento e la comunicazione dei propri dati personali per  finalità istituzionali e sanitarie, nessuna esclusa.</w:t>
      </w:r>
    </w:p>
    <w:p>
      <w:pPr>
        <w:pStyle w:val="Normal"/>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8" w:right="2948" w:gutter="0" w:header="709" w:top="1531" w:footer="709" w:bottom="81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 w:name="Helvetica Neue">
    <w:charset w:val="00" w:characterSet="windows-1252"/>
    <w:family w:val="roman"/>
    <w:pitch w:val="variable"/>
  </w:font>
  <w:font w:name="Arial">
    <w:charset w:val="00" w:characterSet="windows-1252"/>
    <w:family w:val="roman"/>
    <w:pitch w:val="variable"/>
  </w:font>
  <w:font w:name="Times Roman">
    <w:altName w:val="Times New Roman"/>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start"/>
      <w:pPr>
        <w:tabs>
          <w:tab w:val="num" w:pos="0"/>
        </w:tabs>
        <w:ind w:star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start"/>
      <w:pPr>
        <w:tabs>
          <w:tab w:val="num" w:pos="0"/>
        </w:tabs>
        <w:ind w:start="216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start"/>
      <w:pPr>
        <w:tabs>
          <w:tab w:val="num" w:pos="0"/>
        </w:tabs>
        <w:ind w:star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start"/>
      <w:pPr>
        <w:tabs>
          <w:tab w:val="num" w:pos="0"/>
        </w:tabs>
        <w:ind w:star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start"/>
      <w:pPr>
        <w:tabs>
          <w:tab w:val="num" w:pos="0"/>
        </w:tabs>
        <w:ind w:start="432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start"/>
      <w:pPr>
        <w:tabs>
          <w:tab w:val="num" w:pos="0"/>
        </w:tabs>
        <w:ind w:star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start"/>
      <w:pPr>
        <w:tabs>
          <w:tab w:val="num" w:pos="0"/>
        </w:tabs>
        <w:ind w:star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start"/>
      <w:pPr>
        <w:tabs>
          <w:tab w:val="num" w:pos="0"/>
        </w:tabs>
        <w:ind w:start="648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start="0" w:end="0"/>
      <w:jc w:val="star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it-IT" w:eastAsia="zh-CN" w:bidi="hi-IN"/>
      <w14:textOutline>
        <w14:noFill/>
      </w14:textOutline>
      <w14:textFill>
        <w14:solidFill>
          <w14:srgbClr w14:val="000000"/>
        </w14:solidFill>
      </w14:textFill>
    </w:rPr>
  </w:style>
  <w:style w:type="character" w:styleId="DefaultParagraphFont" w:default="1">
    <w:name w:val="Default Paragraph Font"/>
    <w:qFormat/>
    <w:rPr/>
  </w:style>
  <w:style w:type="character" w:styleId="Hyperlink">
    <w:name w:val="Hyperlink"/>
    <w:rPr>
      <w:u w:val="single" w:color="FFFFFF"/>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hanging="0" w:start="0" w:end="0"/>
      <w:jc w:val="star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it-IT" w:eastAsia="zh-CN" w:bidi="hi-IN"/>
      <w14:textOutline>
        <w14:noFill/>
      </w14:textOutline>
      <w14:textFill>
        <w14:solidFill>
          <w14:srgbClr w14:val="000000"/>
        </w14:solidFill>
      </w14:textFill>
    </w:rPr>
  </w:style>
  <w:style w:type="paragraph" w:styleId="Header">
    <w:name w:val="Header"/>
    <w:basedOn w:val="Intestazioneepidipagina"/>
    <w:pPr/>
    <w:rPr/>
  </w:style>
  <w:style w:type="paragraph" w:styleId="Footer">
    <w:name w:val="Footer"/>
    <w:basedOn w:val="Intestazioneepidipagina"/>
    <w:pPr/>
    <w:rPr/>
  </w:style>
  <w:style w:type="numbering" w:styleId="NoList" w:default="1">
    <w:name w:val="No List"/>
    <w:qFormat/>
  </w:style>
  <w:style w:type="numbering" w:styleId="Stileimportato1">
    <w:name w:val="Stile importato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Pages>
  <Words>559</Words>
  <Characters>3089</Characters>
  <CharactersWithSpaces>3637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